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7D" w:rsidRPr="00DC417D" w:rsidRDefault="00DC417D" w:rsidP="00DC417D">
      <w:pPr>
        <w:shd w:val="clear" w:color="auto" w:fill="FFFFFF"/>
        <w:spacing w:before="150" w:after="150" w:line="450" w:lineRule="atLeast"/>
        <w:outlineLvl w:val="2"/>
        <w:rPr>
          <w:rFonts w:ascii="MuseoSansCyrl-500" w:eastAsia="Times New Roman" w:hAnsi="MuseoSansCyrl-500" w:cs="Times New Roman"/>
          <w:color w:val="363636"/>
          <w:sz w:val="30"/>
          <w:szCs w:val="30"/>
          <w:lang w:eastAsia="ru-RU"/>
        </w:rPr>
      </w:pPr>
      <w:r w:rsidRPr="00DC417D">
        <w:rPr>
          <w:rFonts w:ascii="MuseoSansCyrl-500" w:eastAsia="Times New Roman" w:hAnsi="MuseoSansCyrl-500" w:cs="Times New Roman"/>
          <w:color w:val="363636"/>
          <w:sz w:val="30"/>
          <w:szCs w:val="30"/>
          <w:lang w:eastAsia="ru-RU"/>
        </w:rPr>
        <w:t>Целевые значения критериев доступности</w:t>
      </w:r>
      <w:r w:rsidRPr="00DC417D">
        <w:rPr>
          <w:rFonts w:ascii="MuseoSansCyrl-500" w:eastAsia="Times New Roman" w:hAnsi="MuseoSansCyrl-500" w:cs="Times New Roman"/>
          <w:color w:val="363636"/>
          <w:sz w:val="30"/>
          <w:szCs w:val="30"/>
          <w:lang w:eastAsia="ru-RU"/>
        </w:rPr>
        <w:br/>
        <w:t>и качества медицинской помощи</w:t>
      </w:r>
    </w:p>
    <w:p w:rsidR="00DC417D" w:rsidRPr="00DC417D" w:rsidRDefault="00DC417D" w:rsidP="00DC41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DC417D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 соответствии с Законом Санкт-Петербурга от 19.12.2018г. «О Территориальной программе государственных гарантий бесплатного оказания гражданам медицинской помощи в Санкт-Петербурге на 2019 год и на плановый период 2020 и 2021 годов»</w:t>
      </w:r>
    </w:p>
    <w:tbl>
      <w:tblPr>
        <w:tblW w:w="5000" w:type="pct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430"/>
        <w:gridCol w:w="750"/>
        <w:gridCol w:w="750"/>
        <w:gridCol w:w="765"/>
      </w:tblGrid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ru-RU"/>
              </w:rPr>
              <w:t>Критерии доступности и качества медицинской помощи (единицы измерения)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ru-RU"/>
              </w:rPr>
              <w:t>2019</w:t>
            </w: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br/>
            </w:r>
            <w:r w:rsidRPr="00DC417D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ru-RU"/>
              </w:rPr>
              <w:t>2020</w:t>
            </w: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br/>
            </w:r>
            <w:r w:rsidRPr="00DC417D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ru-RU"/>
              </w:rPr>
              <w:t>2021 год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ru-RU"/>
              </w:rPr>
              <w:t>1. Критерии качества медицинской помощи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70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416,3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21,5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Материнская смертность (на 100 тыс. человек, родившихся живыми)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17,6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Младенческая смертность (на 1000 человек, родившихся живыми)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3,8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9,0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Смертность   детей   в   возрасте 0-4  лет    (на 1000 родившихся живыми)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4,6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Смертность   населения   (число   умерших   на    1000   человек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11,6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населения)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10,0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60,0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10,5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и диспансеризации в общем количестве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впервые в жизни зарегистрированных заболеваний в течение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59,5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пациентов со злокачественными новообразованиями,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состоящих на учете с момента установления диагноза пять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56,2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59,5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злокачественными новообразованиями, взятых под диспансерное наблюдение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30,0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90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впервые выявленных случаев фиброзно-кавернозного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туберкулеза в общем количестве выявленных случаев туберкулеза в течение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0,6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41,0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63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 xml:space="preserve">, в общем количестве пациентов с </w:t>
            </w:r>
            <w:proofErr w:type="gramStart"/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острым  и</w:t>
            </w:r>
            <w:proofErr w:type="gramEnd"/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повторным   инфарктом   миокарда,   имеющих   показания   к   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0,3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 xml:space="preserve"> терапия, в общем количестве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пациентов с острым инфарктом миокарда, имеющих показания к ее проведению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0,9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шесть часов от начала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30,0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5,0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Территориальной программы (доля от числа зарегистрированных обращений)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0,07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ru-RU"/>
              </w:rPr>
              <w:lastRenderedPageBreak/>
              <w:t>2. Критерии доступности медицинской помощи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Обеспеченность населения врачами (на 10 тыс. человек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38,7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20,4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12,8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Обеспеченность населения средним медицинским персоналом (на 10 тыс. человек населения), в том числе оказывающим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 </w:t>
            </w:r>
          </w:p>
          <w:p w:rsidR="00DC417D" w:rsidRPr="00DC417D" w:rsidRDefault="00DC417D" w:rsidP="00DC417D">
            <w:pPr>
              <w:spacing w:after="15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медицинскую помощь в амбулаторных и стационарных условиях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92,88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92,88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52,94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33,94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33,94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5,58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расходов на оказание медицинской помощи в амбулаторных</w:t>
            </w: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br/>
              <w:t>условиях в неотложной форме в общих расходах на Территориальную программу (процент)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1,72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100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охвата профилактическими медицинскими осмотрами взрослого населения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85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охвата профилактическими медицинскими осмотрами детей (процент от общего количества детей, подлежащих профилактическим осмотрам)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97,5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</w:t>
            </w: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lastRenderedPageBreak/>
              <w:t>медицинская помощь в стационарных условиях в рамках Территориальной программы ОМС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lastRenderedPageBreak/>
              <w:t>15,4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15,5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73,0</w:t>
            </w:r>
          </w:p>
        </w:tc>
      </w:tr>
      <w:tr w:rsidR="00DC417D" w:rsidRPr="00DC417D" w:rsidTr="00DC417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 (процент)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17D" w:rsidRPr="00DC417D" w:rsidRDefault="00DC417D" w:rsidP="00DC417D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DC417D"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  <w:t>35,0</w:t>
            </w:r>
          </w:p>
        </w:tc>
      </w:tr>
    </w:tbl>
    <w:p w:rsidR="008D6054" w:rsidRDefault="00DC417D">
      <w:bookmarkStart w:id="0" w:name="_GoBack"/>
      <w:bookmarkEnd w:id="0"/>
    </w:p>
    <w:sectPr w:rsidR="008D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5A"/>
    <w:rsid w:val="00116219"/>
    <w:rsid w:val="004E2010"/>
    <w:rsid w:val="00A41335"/>
    <w:rsid w:val="00B64DE0"/>
    <w:rsid w:val="00DC417D"/>
    <w:rsid w:val="00E2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22A00-03D4-4237-B243-BBEC9A0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4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</dc:creator>
  <cp:keywords/>
  <dc:description/>
  <cp:lastModifiedBy>Кравченко Полина</cp:lastModifiedBy>
  <cp:revision>2</cp:revision>
  <dcterms:created xsi:type="dcterms:W3CDTF">2020-01-16T14:40:00Z</dcterms:created>
  <dcterms:modified xsi:type="dcterms:W3CDTF">2020-01-16T14:41:00Z</dcterms:modified>
</cp:coreProperties>
</file>